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AEC" w:rsidRPr="0061779C" w:rsidRDefault="00B9267B" w:rsidP="0061779C">
      <w:pPr>
        <w:spacing w:line="380" w:lineRule="exact"/>
        <w:jc w:val="center"/>
        <w:rPr>
          <w:b/>
          <w:bCs/>
          <w:sz w:val="22"/>
          <w:szCs w:val="24"/>
        </w:rPr>
      </w:pPr>
      <w:r w:rsidRPr="0061779C">
        <w:rPr>
          <w:rFonts w:hint="eastAsia"/>
          <w:b/>
          <w:bCs/>
          <w:sz w:val="28"/>
          <w:szCs w:val="32"/>
        </w:rPr>
        <w:t>インプラント</w:t>
      </w:r>
      <w:r w:rsidR="0008145B" w:rsidRPr="0061779C">
        <w:rPr>
          <w:rFonts w:hint="eastAsia"/>
          <w:b/>
          <w:bCs/>
          <w:sz w:val="28"/>
          <w:szCs w:val="32"/>
        </w:rPr>
        <w:t>治療</w:t>
      </w:r>
      <w:r w:rsidR="002353ED" w:rsidRPr="0061779C">
        <w:rPr>
          <w:rFonts w:hint="eastAsia"/>
          <w:b/>
          <w:bCs/>
          <w:sz w:val="28"/>
          <w:szCs w:val="32"/>
        </w:rPr>
        <w:t>にかかる同意書</w:t>
      </w:r>
      <w:r w:rsidR="003371DD" w:rsidRPr="0061779C">
        <w:rPr>
          <w:rFonts w:hint="eastAsia"/>
          <w:b/>
          <w:bCs/>
          <w:sz w:val="28"/>
          <w:szCs w:val="32"/>
        </w:rPr>
        <w:t>（〇〇〇デンタルクリニック）</w:t>
      </w:r>
    </w:p>
    <w:p w:rsidR="002353ED" w:rsidRPr="00B9267B" w:rsidRDefault="002353ED" w:rsidP="0061779C">
      <w:pPr>
        <w:spacing w:line="380" w:lineRule="exact"/>
        <w:rPr>
          <w:sz w:val="24"/>
          <w:szCs w:val="28"/>
        </w:rPr>
      </w:pPr>
    </w:p>
    <w:p w:rsidR="0061779C" w:rsidRDefault="0061779C" w:rsidP="0061779C">
      <w:pPr>
        <w:pStyle w:val="a3"/>
        <w:numPr>
          <w:ilvl w:val="0"/>
          <w:numId w:val="4"/>
        </w:numPr>
        <w:spacing w:line="380" w:lineRule="exact"/>
        <w:ind w:leftChars="0"/>
        <w:rPr>
          <w:sz w:val="24"/>
          <w:szCs w:val="28"/>
        </w:rPr>
      </w:pPr>
      <w:r w:rsidRPr="0061779C">
        <w:rPr>
          <w:rFonts w:hint="eastAsia"/>
          <w:sz w:val="24"/>
          <w:szCs w:val="28"/>
        </w:rPr>
        <w:t>治療方法</w:t>
      </w:r>
    </w:p>
    <w:p w:rsidR="0061779C" w:rsidRDefault="0061779C" w:rsidP="0061779C">
      <w:pPr>
        <w:pStyle w:val="a3"/>
        <w:numPr>
          <w:ilvl w:val="0"/>
          <w:numId w:val="6"/>
        </w:numPr>
        <w:spacing w:line="380" w:lineRule="exact"/>
        <w:ind w:leftChars="0"/>
        <w:rPr>
          <w:sz w:val="24"/>
          <w:szCs w:val="28"/>
        </w:rPr>
      </w:pPr>
      <w:r w:rsidRPr="0061779C">
        <w:rPr>
          <w:rFonts w:hint="eastAsia"/>
          <w:sz w:val="24"/>
          <w:szCs w:val="28"/>
        </w:rPr>
        <w:t>失われた歯牙に対する治療の一つの選択肢として、歯科インプラント治療の目的や有益性、そのリスクについての説明を受けました。</w:t>
      </w:r>
    </w:p>
    <w:p w:rsidR="0061779C" w:rsidRDefault="0061779C" w:rsidP="0061779C">
      <w:pPr>
        <w:pStyle w:val="a3"/>
        <w:numPr>
          <w:ilvl w:val="0"/>
          <w:numId w:val="6"/>
        </w:numPr>
        <w:spacing w:line="380" w:lineRule="exact"/>
        <w:ind w:leftChars="0"/>
        <w:rPr>
          <w:sz w:val="24"/>
          <w:szCs w:val="28"/>
        </w:rPr>
      </w:pPr>
      <w:r w:rsidRPr="0061779C">
        <w:rPr>
          <w:rFonts w:hint="eastAsia"/>
          <w:sz w:val="24"/>
          <w:szCs w:val="28"/>
        </w:rPr>
        <w:t>主治医からインプラント以外の治療方法について説明を受けました。これらの複数の治療方法についても考えてみましたが、インプラント治療を選択することにしました。</w:t>
      </w:r>
    </w:p>
    <w:p w:rsidR="0061779C" w:rsidRDefault="0061779C" w:rsidP="0061779C">
      <w:pPr>
        <w:pStyle w:val="a3"/>
        <w:numPr>
          <w:ilvl w:val="0"/>
          <w:numId w:val="6"/>
        </w:numPr>
        <w:spacing w:line="380" w:lineRule="exact"/>
        <w:ind w:leftChars="0"/>
        <w:rPr>
          <w:sz w:val="24"/>
          <w:szCs w:val="28"/>
        </w:rPr>
      </w:pPr>
      <w:r w:rsidRPr="0061779C">
        <w:rPr>
          <w:rFonts w:hint="eastAsia"/>
          <w:sz w:val="24"/>
          <w:szCs w:val="28"/>
        </w:rPr>
        <w:t>安全にインプラント治療を行うために、関連する検査（血液検査・採決・</w:t>
      </w:r>
      <w:r w:rsidRPr="0061779C">
        <w:rPr>
          <w:sz w:val="24"/>
          <w:szCs w:val="28"/>
        </w:rPr>
        <w:t>CT撮影等）を医師の判断に基づき行うことに了解しました。</w:t>
      </w:r>
    </w:p>
    <w:p w:rsidR="0061779C" w:rsidRDefault="0061779C" w:rsidP="0061779C">
      <w:pPr>
        <w:pStyle w:val="a3"/>
        <w:numPr>
          <w:ilvl w:val="0"/>
          <w:numId w:val="6"/>
        </w:numPr>
        <w:spacing w:line="380" w:lineRule="exact"/>
        <w:ind w:leftChars="0"/>
        <w:rPr>
          <w:sz w:val="24"/>
          <w:szCs w:val="28"/>
        </w:rPr>
      </w:pPr>
      <w:r w:rsidRPr="0061779C">
        <w:rPr>
          <w:rFonts w:hint="eastAsia"/>
          <w:sz w:val="24"/>
          <w:szCs w:val="28"/>
        </w:rPr>
        <w:t>私の知る限りの心身両面にわたる既往歴を正確に報告しました。また、薬剤、食品、麻酔、花粉などに対するアレルギーや異常反応、</w:t>
      </w:r>
      <w:r w:rsidRPr="0061779C">
        <w:rPr>
          <w:sz w:val="24"/>
          <w:szCs w:val="28"/>
        </w:rPr>
        <w:t>B型・C型肝炎、その他感染性の疾患、血液疾患やその他の全身疾患、歯肉や皮膚疾患、異常出血あるいはその他のこれまでの健康状態、内服薬の内容等について正しく報告しました。</w:t>
      </w:r>
    </w:p>
    <w:p w:rsidR="0061779C" w:rsidRDefault="0061779C" w:rsidP="0061779C">
      <w:pPr>
        <w:pStyle w:val="a3"/>
        <w:numPr>
          <w:ilvl w:val="0"/>
          <w:numId w:val="6"/>
        </w:numPr>
        <w:spacing w:line="380" w:lineRule="exact"/>
        <w:ind w:leftChars="0"/>
        <w:rPr>
          <w:sz w:val="24"/>
          <w:szCs w:val="28"/>
        </w:rPr>
      </w:pPr>
      <w:r w:rsidRPr="0061779C">
        <w:rPr>
          <w:rFonts w:hint="eastAsia"/>
          <w:sz w:val="24"/>
          <w:szCs w:val="28"/>
        </w:rPr>
        <w:t>治療に用いられるインプラント体は純チタン製で現在までアレルギーの報告がほとんどないこと、支持骨増生に用いる材料は完全な人工産物あるいはご本人の自家骨を用いる事の説明を受け理解しました。</w:t>
      </w:r>
    </w:p>
    <w:p w:rsidR="0061779C" w:rsidRDefault="0061779C" w:rsidP="0061779C">
      <w:pPr>
        <w:pStyle w:val="a3"/>
        <w:numPr>
          <w:ilvl w:val="0"/>
          <w:numId w:val="6"/>
        </w:numPr>
        <w:spacing w:line="380" w:lineRule="exact"/>
        <w:ind w:leftChars="0"/>
        <w:rPr>
          <w:sz w:val="24"/>
          <w:szCs w:val="28"/>
        </w:rPr>
      </w:pPr>
      <w:r w:rsidRPr="0061779C">
        <w:rPr>
          <w:rFonts w:hint="eastAsia"/>
          <w:sz w:val="24"/>
          <w:szCs w:val="28"/>
        </w:rPr>
        <w:t>インプラントの手術中に、身体の健康もしくはインプラント埋入計画に問題が生じた場合、手術の変更・拡大、または中断がありえることを理解しました。その場合は、再手術あるいは他の治療法に応じます。</w:t>
      </w:r>
    </w:p>
    <w:p w:rsidR="0061779C" w:rsidRDefault="0061779C" w:rsidP="0061779C">
      <w:pPr>
        <w:pStyle w:val="a3"/>
        <w:numPr>
          <w:ilvl w:val="0"/>
          <w:numId w:val="6"/>
        </w:numPr>
        <w:spacing w:line="380" w:lineRule="exact"/>
        <w:ind w:leftChars="0"/>
        <w:rPr>
          <w:sz w:val="24"/>
          <w:szCs w:val="28"/>
        </w:rPr>
      </w:pPr>
      <w:r w:rsidRPr="0061779C">
        <w:rPr>
          <w:rFonts w:hint="eastAsia"/>
          <w:sz w:val="24"/>
          <w:szCs w:val="28"/>
        </w:rPr>
        <w:t>インプラント治療を総合的に成功させるために必要であると医師によって判断された場合には、計画されている処置、手術、治療の術中、術後に付加的治療あるいは代替治療が必要になる可能性のあることを理解しております。</w:t>
      </w:r>
    </w:p>
    <w:p w:rsidR="0061779C" w:rsidRDefault="0061779C" w:rsidP="0061779C">
      <w:pPr>
        <w:pStyle w:val="a3"/>
        <w:numPr>
          <w:ilvl w:val="0"/>
          <w:numId w:val="6"/>
        </w:numPr>
        <w:spacing w:line="380" w:lineRule="exact"/>
        <w:ind w:leftChars="0"/>
        <w:rPr>
          <w:sz w:val="24"/>
          <w:szCs w:val="28"/>
        </w:rPr>
      </w:pPr>
      <w:r w:rsidRPr="0061779C">
        <w:rPr>
          <w:rFonts w:hint="eastAsia"/>
          <w:sz w:val="24"/>
          <w:szCs w:val="28"/>
        </w:rPr>
        <w:t>骨を移植する場合、移植後約</w:t>
      </w:r>
      <w:r w:rsidRPr="0061779C">
        <w:rPr>
          <w:sz w:val="24"/>
          <w:szCs w:val="28"/>
        </w:rPr>
        <w:t>6か月の治癒期間後、インプラントの埋入が可能となります。ただし骨の移植の成功率は100%ではないこと、また骨移植後6か月以上経過しその後長期間にわたってインプラントを埋入しなかった場合、移植した骨が吸収することを理解しました。</w:t>
      </w:r>
    </w:p>
    <w:p w:rsidR="0061779C" w:rsidRPr="0061779C" w:rsidRDefault="0061779C" w:rsidP="0061779C">
      <w:pPr>
        <w:spacing w:line="380" w:lineRule="exact"/>
        <w:rPr>
          <w:rFonts w:hint="eastAsia"/>
          <w:sz w:val="24"/>
          <w:szCs w:val="28"/>
        </w:rPr>
      </w:pPr>
    </w:p>
    <w:p w:rsidR="0061779C" w:rsidRDefault="0061779C" w:rsidP="0061779C">
      <w:pPr>
        <w:pStyle w:val="a3"/>
        <w:numPr>
          <w:ilvl w:val="0"/>
          <w:numId w:val="4"/>
        </w:numPr>
        <w:spacing w:line="380" w:lineRule="exact"/>
        <w:ind w:leftChars="0"/>
        <w:rPr>
          <w:sz w:val="24"/>
          <w:szCs w:val="28"/>
        </w:rPr>
      </w:pPr>
      <w:r w:rsidRPr="0061779C">
        <w:rPr>
          <w:rFonts w:hint="eastAsia"/>
          <w:sz w:val="24"/>
          <w:szCs w:val="28"/>
        </w:rPr>
        <w:t>手術リスク</w:t>
      </w:r>
    </w:p>
    <w:p w:rsidR="0061779C" w:rsidRDefault="0061779C" w:rsidP="0061779C">
      <w:pPr>
        <w:pStyle w:val="a3"/>
        <w:numPr>
          <w:ilvl w:val="1"/>
          <w:numId w:val="4"/>
        </w:numPr>
        <w:spacing w:line="380" w:lineRule="exact"/>
        <w:ind w:leftChars="0"/>
        <w:rPr>
          <w:sz w:val="24"/>
          <w:szCs w:val="28"/>
        </w:rPr>
      </w:pPr>
      <w:r w:rsidRPr="0061779C">
        <w:rPr>
          <w:rFonts w:hint="eastAsia"/>
          <w:sz w:val="24"/>
          <w:szCs w:val="28"/>
        </w:rPr>
        <w:t>手術の際の外科処置、薬剤、麻酔によって起こりうる問題点について説明を受けました。術後に疼痛、腫脹、感染、内出血に伴う顔面皮膚の変色などが生じる可能性がある事、口唇・舌・オトガイ・頬・歯の知覚麻</w:t>
      </w:r>
      <w:r w:rsidRPr="0061779C">
        <w:rPr>
          <w:rFonts w:hint="eastAsia"/>
          <w:sz w:val="24"/>
          <w:szCs w:val="28"/>
        </w:rPr>
        <w:lastRenderedPageBreak/>
        <w:t>痺が起こる可能性がゼロではないことについても説明を受けました。これらの持続時間は正確に確定できない事、また、薬剤の使用によるアレルギー反応などが起こり得る事についても説明を受け理解しました。</w:t>
      </w:r>
    </w:p>
    <w:p w:rsidR="0061779C" w:rsidRDefault="0061779C" w:rsidP="0061779C">
      <w:pPr>
        <w:pStyle w:val="a3"/>
        <w:numPr>
          <w:ilvl w:val="1"/>
          <w:numId w:val="4"/>
        </w:numPr>
        <w:spacing w:line="380" w:lineRule="exact"/>
        <w:ind w:leftChars="0"/>
        <w:rPr>
          <w:sz w:val="24"/>
          <w:szCs w:val="28"/>
        </w:rPr>
      </w:pPr>
      <w:r w:rsidRPr="0061779C">
        <w:rPr>
          <w:rFonts w:hint="eastAsia"/>
          <w:sz w:val="24"/>
          <w:szCs w:val="28"/>
        </w:rPr>
        <w:t>術後に感染するリスクがあるため、処方された薬を指示通り服用いたします。</w:t>
      </w:r>
    </w:p>
    <w:p w:rsidR="0061779C" w:rsidRPr="0061779C" w:rsidRDefault="0061779C" w:rsidP="0061779C">
      <w:pPr>
        <w:spacing w:line="380" w:lineRule="exact"/>
        <w:rPr>
          <w:rFonts w:hint="eastAsia"/>
          <w:sz w:val="24"/>
          <w:szCs w:val="28"/>
        </w:rPr>
      </w:pPr>
    </w:p>
    <w:p w:rsidR="0061779C" w:rsidRDefault="0061779C" w:rsidP="0061779C">
      <w:pPr>
        <w:pStyle w:val="a3"/>
        <w:numPr>
          <w:ilvl w:val="0"/>
          <w:numId w:val="4"/>
        </w:numPr>
        <w:spacing w:line="380" w:lineRule="exact"/>
        <w:ind w:leftChars="0"/>
        <w:rPr>
          <w:sz w:val="24"/>
          <w:szCs w:val="28"/>
        </w:rPr>
      </w:pPr>
      <w:r w:rsidRPr="0061779C">
        <w:rPr>
          <w:rFonts w:hint="eastAsia"/>
          <w:sz w:val="24"/>
          <w:szCs w:val="28"/>
        </w:rPr>
        <w:t>治療後の経過について</w:t>
      </w:r>
    </w:p>
    <w:p w:rsidR="0061779C" w:rsidRDefault="0061779C" w:rsidP="0061779C">
      <w:pPr>
        <w:pStyle w:val="a3"/>
        <w:numPr>
          <w:ilvl w:val="1"/>
          <w:numId w:val="4"/>
        </w:numPr>
        <w:spacing w:line="380" w:lineRule="exact"/>
        <w:ind w:leftChars="0"/>
        <w:rPr>
          <w:sz w:val="24"/>
          <w:szCs w:val="28"/>
        </w:rPr>
      </w:pPr>
      <w:r w:rsidRPr="0061779C">
        <w:rPr>
          <w:rFonts w:hint="eastAsia"/>
          <w:sz w:val="24"/>
          <w:szCs w:val="28"/>
        </w:rPr>
        <w:t>インプラント植立後の歯肉や骨の治癒能力を正確に予測する方法はなく、術後治癒の遅れが起こる可能性を理解しました。</w:t>
      </w:r>
    </w:p>
    <w:p w:rsidR="0061779C" w:rsidRDefault="0061779C" w:rsidP="0061779C">
      <w:pPr>
        <w:pStyle w:val="a3"/>
        <w:numPr>
          <w:ilvl w:val="1"/>
          <w:numId w:val="4"/>
        </w:numPr>
        <w:spacing w:line="380" w:lineRule="exact"/>
        <w:ind w:leftChars="0"/>
        <w:rPr>
          <w:sz w:val="24"/>
          <w:szCs w:val="28"/>
        </w:rPr>
      </w:pPr>
      <w:r w:rsidRPr="0061779C">
        <w:rPr>
          <w:rFonts w:hint="eastAsia"/>
          <w:sz w:val="24"/>
          <w:szCs w:val="28"/>
        </w:rPr>
        <w:t>インプラントの経過不良や撤去という事態もありうる事について説明を受けました。</w:t>
      </w:r>
    </w:p>
    <w:p w:rsidR="0061779C" w:rsidRDefault="0061779C" w:rsidP="0061779C">
      <w:pPr>
        <w:pStyle w:val="a3"/>
        <w:numPr>
          <w:ilvl w:val="1"/>
          <w:numId w:val="4"/>
        </w:numPr>
        <w:spacing w:line="380" w:lineRule="exact"/>
        <w:ind w:leftChars="0"/>
        <w:rPr>
          <w:sz w:val="24"/>
          <w:szCs w:val="28"/>
        </w:rPr>
      </w:pPr>
      <w:r w:rsidRPr="0061779C">
        <w:rPr>
          <w:rFonts w:hint="eastAsia"/>
          <w:sz w:val="24"/>
          <w:szCs w:val="28"/>
        </w:rPr>
        <w:t>咬合の不調和、顎関節機能の障害、頭痛、首や顔面の筋肉痛、などが生じる可能性があることについて説明を受け理解しました。</w:t>
      </w:r>
    </w:p>
    <w:p w:rsidR="0061779C" w:rsidRDefault="0061779C" w:rsidP="0061779C">
      <w:pPr>
        <w:pStyle w:val="a3"/>
        <w:numPr>
          <w:ilvl w:val="1"/>
          <w:numId w:val="4"/>
        </w:numPr>
        <w:spacing w:line="380" w:lineRule="exact"/>
        <w:ind w:leftChars="0"/>
        <w:rPr>
          <w:sz w:val="24"/>
          <w:szCs w:val="28"/>
        </w:rPr>
      </w:pPr>
      <w:r w:rsidRPr="0061779C">
        <w:rPr>
          <w:rFonts w:hint="eastAsia"/>
          <w:sz w:val="24"/>
          <w:szCs w:val="28"/>
        </w:rPr>
        <w:t>喫煙はインプラント治療の成功に悪い影響を与える可能性があることの説明を受け理解しました。</w:t>
      </w:r>
    </w:p>
    <w:p w:rsidR="0061779C" w:rsidRDefault="0061779C" w:rsidP="0061779C">
      <w:pPr>
        <w:pStyle w:val="a3"/>
        <w:numPr>
          <w:ilvl w:val="1"/>
          <w:numId w:val="4"/>
        </w:numPr>
        <w:spacing w:line="380" w:lineRule="exact"/>
        <w:ind w:leftChars="0"/>
        <w:rPr>
          <w:sz w:val="24"/>
          <w:szCs w:val="28"/>
        </w:rPr>
      </w:pPr>
      <w:r w:rsidRPr="0061779C">
        <w:rPr>
          <w:rFonts w:hint="eastAsia"/>
          <w:sz w:val="24"/>
          <w:szCs w:val="28"/>
        </w:rPr>
        <w:t>治療前より歯ぎしり・食いしばりをされていると思われる場合にはインプラントの寿命を短くすることを理解しました。また、治療後に突然歯ぎしりや食いしばりが起こりえる事も理解しました。</w:t>
      </w:r>
    </w:p>
    <w:p w:rsidR="0061779C" w:rsidRPr="0061779C" w:rsidRDefault="0061779C" w:rsidP="0061779C">
      <w:pPr>
        <w:spacing w:line="380" w:lineRule="exact"/>
        <w:rPr>
          <w:rFonts w:hint="eastAsia"/>
          <w:sz w:val="24"/>
          <w:szCs w:val="28"/>
        </w:rPr>
      </w:pPr>
    </w:p>
    <w:p w:rsidR="0061779C" w:rsidRDefault="0061779C" w:rsidP="0061779C">
      <w:pPr>
        <w:pStyle w:val="a3"/>
        <w:numPr>
          <w:ilvl w:val="0"/>
          <w:numId w:val="4"/>
        </w:numPr>
        <w:spacing w:line="380" w:lineRule="exact"/>
        <w:ind w:leftChars="0"/>
        <w:rPr>
          <w:sz w:val="24"/>
          <w:szCs w:val="28"/>
        </w:rPr>
      </w:pPr>
      <w:r w:rsidRPr="0061779C">
        <w:rPr>
          <w:rFonts w:hint="eastAsia"/>
          <w:sz w:val="24"/>
          <w:szCs w:val="28"/>
        </w:rPr>
        <w:t>治療後のメインテナンス</w:t>
      </w:r>
    </w:p>
    <w:p w:rsidR="0061779C" w:rsidRDefault="0061779C" w:rsidP="0061779C">
      <w:pPr>
        <w:pStyle w:val="a3"/>
        <w:numPr>
          <w:ilvl w:val="1"/>
          <w:numId w:val="4"/>
        </w:numPr>
        <w:spacing w:line="380" w:lineRule="exact"/>
        <w:ind w:leftChars="0"/>
        <w:rPr>
          <w:sz w:val="24"/>
          <w:szCs w:val="28"/>
        </w:rPr>
      </w:pPr>
      <w:r w:rsidRPr="0061779C">
        <w:rPr>
          <w:rFonts w:hint="eastAsia"/>
          <w:sz w:val="24"/>
          <w:szCs w:val="28"/>
        </w:rPr>
        <w:t>インプラントを長期に維持安定させるには治療後、長くても半年おきの定期的な歯科医師の検診が必要で、それを怠るとインプラントに不具合が生じる可能性が高くなる事を理解しました。</w:t>
      </w:r>
    </w:p>
    <w:p w:rsidR="0061779C" w:rsidRDefault="0061779C" w:rsidP="0061779C">
      <w:pPr>
        <w:pStyle w:val="a3"/>
        <w:numPr>
          <w:ilvl w:val="1"/>
          <w:numId w:val="4"/>
        </w:numPr>
        <w:spacing w:line="380" w:lineRule="exact"/>
        <w:ind w:leftChars="0"/>
        <w:rPr>
          <w:sz w:val="24"/>
          <w:szCs w:val="28"/>
        </w:rPr>
      </w:pPr>
      <w:r w:rsidRPr="0061779C">
        <w:rPr>
          <w:rFonts w:hint="eastAsia"/>
          <w:sz w:val="24"/>
          <w:szCs w:val="28"/>
        </w:rPr>
        <w:t>インプラントの長期安定のためにも、隣接歯や対合歯、および歯周組織等に問題がある場合は、治療が必要であることを理解しています。</w:t>
      </w:r>
    </w:p>
    <w:p w:rsidR="0061779C" w:rsidRPr="0061779C" w:rsidRDefault="0061779C" w:rsidP="0061779C">
      <w:pPr>
        <w:pStyle w:val="a3"/>
        <w:numPr>
          <w:ilvl w:val="1"/>
          <w:numId w:val="4"/>
        </w:numPr>
        <w:spacing w:line="380" w:lineRule="exact"/>
        <w:ind w:leftChars="0"/>
        <w:rPr>
          <w:sz w:val="24"/>
          <w:szCs w:val="28"/>
        </w:rPr>
      </w:pPr>
      <w:r w:rsidRPr="0061779C">
        <w:rPr>
          <w:rFonts w:hint="eastAsia"/>
          <w:sz w:val="24"/>
          <w:szCs w:val="28"/>
        </w:rPr>
        <w:t>メインテナンス時にインプラントの歯冠部の取り外しやネジの交換等が必要場には費用が別途必要となること理解しました。</w:t>
      </w:r>
    </w:p>
    <w:p w:rsidR="00B9267B" w:rsidRPr="00B9267B" w:rsidRDefault="00B9267B" w:rsidP="0061779C">
      <w:pPr>
        <w:spacing w:line="380" w:lineRule="exact"/>
        <w:rPr>
          <w:sz w:val="24"/>
          <w:szCs w:val="28"/>
        </w:rPr>
      </w:pPr>
    </w:p>
    <w:p w:rsidR="00B9267B" w:rsidRPr="00B9267B" w:rsidRDefault="00B9267B" w:rsidP="0061779C">
      <w:pPr>
        <w:spacing w:line="380" w:lineRule="exact"/>
        <w:rPr>
          <w:sz w:val="24"/>
          <w:szCs w:val="28"/>
        </w:rPr>
      </w:pPr>
    </w:p>
    <w:p w:rsidR="002353ED" w:rsidRPr="00B9267B" w:rsidRDefault="003371DD" w:rsidP="0061779C">
      <w:pPr>
        <w:spacing w:line="380" w:lineRule="exact"/>
        <w:jc w:val="center"/>
        <w:rPr>
          <w:sz w:val="24"/>
          <w:szCs w:val="28"/>
        </w:rPr>
      </w:pPr>
      <w:r w:rsidRPr="00B9267B">
        <w:rPr>
          <w:rFonts w:hint="eastAsia"/>
          <w:sz w:val="24"/>
          <w:szCs w:val="28"/>
        </w:rPr>
        <w:t>以上を理解した上で、</w:t>
      </w:r>
      <w:r w:rsidR="00B9267B" w:rsidRPr="00B9267B">
        <w:rPr>
          <w:rFonts w:hint="eastAsia"/>
          <w:sz w:val="24"/>
          <w:szCs w:val="28"/>
        </w:rPr>
        <w:t>インプラント</w:t>
      </w:r>
      <w:r w:rsidRPr="00B9267B">
        <w:rPr>
          <w:rFonts w:hint="eastAsia"/>
          <w:sz w:val="24"/>
          <w:szCs w:val="28"/>
        </w:rPr>
        <w:t>治療を開始します。</w:t>
      </w:r>
    </w:p>
    <w:p w:rsidR="003371DD" w:rsidRPr="00B9267B" w:rsidRDefault="003371DD" w:rsidP="0061779C">
      <w:pPr>
        <w:spacing w:line="380" w:lineRule="exact"/>
        <w:rPr>
          <w:sz w:val="24"/>
          <w:szCs w:val="28"/>
        </w:rPr>
      </w:pPr>
    </w:p>
    <w:p w:rsidR="003371DD" w:rsidRPr="00B9267B" w:rsidRDefault="003371DD" w:rsidP="0061779C">
      <w:pPr>
        <w:spacing w:line="380" w:lineRule="exact"/>
        <w:jc w:val="right"/>
        <w:rPr>
          <w:sz w:val="24"/>
          <w:szCs w:val="28"/>
        </w:rPr>
      </w:pPr>
      <w:r w:rsidRPr="00B9267B">
        <w:rPr>
          <w:rFonts w:hint="eastAsia"/>
          <w:sz w:val="24"/>
          <w:szCs w:val="28"/>
        </w:rPr>
        <w:t xml:space="preserve">　　　　年　　月　　日</w:t>
      </w:r>
    </w:p>
    <w:p w:rsidR="003371DD" w:rsidRPr="00B9267B" w:rsidRDefault="003371DD" w:rsidP="0061779C">
      <w:pPr>
        <w:spacing w:line="380" w:lineRule="exact"/>
        <w:jc w:val="right"/>
        <w:rPr>
          <w:sz w:val="24"/>
          <w:szCs w:val="28"/>
        </w:rPr>
      </w:pPr>
    </w:p>
    <w:p w:rsidR="003371DD" w:rsidRPr="00B9267B" w:rsidRDefault="003371DD" w:rsidP="0061779C">
      <w:pPr>
        <w:spacing w:line="380" w:lineRule="exact"/>
        <w:jc w:val="right"/>
        <w:rPr>
          <w:sz w:val="24"/>
          <w:szCs w:val="28"/>
        </w:rPr>
      </w:pPr>
      <w:r w:rsidRPr="00B9267B">
        <w:rPr>
          <w:rFonts w:hint="eastAsia"/>
          <w:sz w:val="24"/>
          <w:szCs w:val="28"/>
        </w:rPr>
        <w:t>ご本人または代理人</w:t>
      </w:r>
      <w:r w:rsidRPr="00B9267B">
        <w:rPr>
          <w:rFonts w:hint="eastAsia"/>
          <w:sz w:val="24"/>
          <w:szCs w:val="28"/>
          <w:u w:val="single"/>
        </w:rPr>
        <w:t xml:space="preserve">　　　　　　　　　　　　　　</w:t>
      </w:r>
      <w:r w:rsidR="004774AE" w:rsidRPr="00B9267B">
        <w:rPr>
          <w:rFonts w:hint="eastAsia"/>
          <w:sz w:val="24"/>
          <w:szCs w:val="28"/>
        </w:rPr>
        <w:t xml:space="preserve">　印</w:t>
      </w:r>
    </w:p>
    <w:sectPr w:rsidR="003371DD" w:rsidRPr="00B926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D5FF5"/>
    <w:multiLevelType w:val="hybridMultilevel"/>
    <w:tmpl w:val="04F21E02"/>
    <w:lvl w:ilvl="0" w:tplc="04090011">
      <w:start w:val="1"/>
      <w:numFmt w:val="decimalEnclosedCircle"/>
      <w:lvlText w:val="%1"/>
      <w:lvlJc w:val="left"/>
      <w:pPr>
        <w:ind w:left="360" w:hanging="360"/>
      </w:pPr>
      <w:rPr>
        <w:rFonts w:hint="default"/>
      </w:rPr>
    </w:lvl>
    <w:lvl w:ilvl="1" w:tplc="0409000F">
      <w:start w:val="1"/>
      <w:numFmt w:val="decimal"/>
      <w:lvlText w:val="%2."/>
      <w:lvlJc w:val="left"/>
      <w:pPr>
        <w:ind w:left="80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B00B90"/>
    <w:multiLevelType w:val="hybridMultilevel"/>
    <w:tmpl w:val="EC3650E6"/>
    <w:lvl w:ilvl="0" w:tplc="0409000F">
      <w:start w:val="1"/>
      <w:numFmt w:val="decimal"/>
      <w:lvlText w:val="%1."/>
      <w:lvlJc w:val="left"/>
      <w:pPr>
        <w:ind w:left="800" w:hanging="440"/>
      </w:p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 w15:restartNumberingAfterBreak="0">
    <w:nsid w:val="3EE76777"/>
    <w:multiLevelType w:val="hybridMultilevel"/>
    <w:tmpl w:val="8BE2EF4E"/>
    <w:lvl w:ilvl="0" w:tplc="14705E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5A4E0D"/>
    <w:multiLevelType w:val="hybridMultilevel"/>
    <w:tmpl w:val="28165F28"/>
    <w:lvl w:ilvl="0" w:tplc="04090017">
      <w:start w:val="1"/>
      <w:numFmt w:val="aiueoFullWidth"/>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65511B76"/>
    <w:multiLevelType w:val="hybridMultilevel"/>
    <w:tmpl w:val="460E194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E6A3610"/>
    <w:multiLevelType w:val="hybridMultilevel"/>
    <w:tmpl w:val="49082A9C"/>
    <w:lvl w:ilvl="0" w:tplc="1D20A02C">
      <w:start w:val="1"/>
      <w:numFmt w:val="decimal"/>
      <w:lvlText w:val="%1."/>
      <w:lvlJc w:val="left"/>
      <w:pPr>
        <w:ind w:left="360" w:hanging="360"/>
      </w:pPr>
      <w:rPr>
        <w:rFonts w:asciiTheme="minorHAnsi" w:eastAsiaTheme="minorEastAsia" w:hAnsiTheme="minorHAnsi" w:cstheme="minorBidi"/>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2405707">
    <w:abstractNumId w:val="2"/>
  </w:num>
  <w:num w:numId="2" w16cid:durableId="993489017">
    <w:abstractNumId w:val="5"/>
  </w:num>
  <w:num w:numId="3" w16cid:durableId="1221018123">
    <w:abstractNumId w:val="4"/>
  </w:num>
  <w:num w:numId="4" w16cid:durableId="205147840">
    <w:abstractNumId w:val="0"/>
  </w:num>
  <w:num w:numId="5" w16cid:durableId="657660077">
    <w:abstractNumId w:val="3"/>
  </w:num>
  <w:num w:numId="6" w16cid:durableId="134666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ED"/>
    <w:rsid w:val="0008145B"/>
    <w:rsid w:val="000C2270"/>
    <w:rsid w:val="002353ED"/>
    <w:rsid w:val="003371DD"/>
    <w:rsid w:val="003D7B0F"/>
    <w:rsid w:val="00434815"/>
    <w:rsid w:val="004774AE"/>
    <w:rsid w:val="005916DD"/>
    <w:rsid w:val="0061779C"/>
    <w:rsid w:val="00634DB2"/>
    <w:rsid w:val="007B1D61"/>
    <w:rsid w:val="008E7A7E"/>
    <w:rsid w:val="00986B7F"/>
    <w:rsid w:val="00A008AF"/>
    <w:rsid w:val="00AA0B38"/>
    <w:rsid w:val="00B9267B"/>
    <w:rsid w:val="00D81AEC"/>
    <w:rsid w:val="00F57B55"/>
    <w:rsid w:val="00F63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4ABF3A"/>
  <w15:chartTrackingRefBased/>
  <w15:docId w15:val="{DE10D99F-1D03-4F25-AA9D-A0B07E6D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ken.ken.acount.for.service@gmail.com</dc:creator>
  <cp:keywords/>
  <dc:description/>
  <cp:lastModifiedBy>ken.ken.acount.for.service@gmail.com</cp:lastModifiedBy>
  <cp:revision>13</cp:revision>
  <cp:lastPrinted>2023-06-11T03:17:00Z</cp:lastPrinted>
  <dcterms:created xsi:type="dcterms:W3CDTF">2023-06-11T02:22:00Z</dcterms:created>
  <dcterms:modified xsi:type="dcterms:W3CDTF">2023-06-12T13:34:00Z</dcterms:modified>
</cp:coreProperties>
</file>